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lang w:val="en-GB"/>
        </w:rPr>
      </w:pPr>
      <w:r>
        <w:rPr>
          <w:lang w:val="en-GB"/>
        </w:rPr>
        <w:t>3GPP TSG-RAN WG2 Meeting #116bis</w:t>
      </w:r>
      <w:r>
        <w:rPr>
          <w:rFonts w:hint="eastAsia" w:eastAsia="宋体"/>
          <w:lang w:val="en-US" w:eastAsia="zh-CN"/>
        </w:rPr>
        <w:t xml:space="preserve">-e                    </w:t>
      </w:r>
      <w:r>
        <w:rPr>
          <w:rFonts w:hint="eastAsia"/>
          <w:lang w:val="en-GB"/>
        </w:rPr>
        <w:t>R2-2200651</w:t>
      </w:r>
    </w:p>
    <w:p>
      <w:pPr>
        <w:pStyle w:val="5"/>
        <w:rPr>
          <w:lang w:val="en-GB"/>
        </w:rPr>
      </w:pPr>
      <w:r>
        <w:rPr>
          <w:b/>
          <w:bCs/>
          <w:sz w:val="24"/>
        </w:rPr>
        <w:t>Electronic</w:t>
      </w:r>
      <w:r>
        <w:rPr>
          <w:lang w:val="en-GB"/>
        </w:rPr>
        <w:t xml:space="preserve">, </w:t>
      </w:r>
      <w:r>
        <w:rPr>
          <w:rFonts w:hint="eastAsia" w:eastAsia="宋体"/>
          <w:b/>
          <w:bCs/>
          <w:sz w:val="24"/>
          <w:lang w:val="en-US" w:eastAsia="zh-CN"/>
        </w:rPr>
        <w:t>Jan</w:t>
      </w:r>
      <w:r>
        <w:rPr>
          <w:rFonts w:hint="eastAsia"/>
          <w:b/>
          <w:bCs/>
          <w:sz w:val="24"/>
          <w:lang w:val="en-US" w:eastAsia="zh-CN"/>
        </w:rPr>
        <w:t xml:space="preserve"> 17</w:t>
      </w:r>
      <w:r>
        <w:rPr>
          <w:b/>
          <w:bCs/>
          <w:sz w:val="24"/>
          <w:vertAlign w:val="superscript"/>
        </w:rPr>
        <w:t xml:space="preserve">th </w:t>
      </w:r>
      <w:r>
        <w:rPr>
          <w:b/>
          <w:bCs/>
          <w:sz w:val="24"/>
        </w:rPr>
        <w:t xml:space="preserve">– </w:t>
      </w:r>
      <w:r>
        <w:rPr>
          <w:rFonts w:hint="eastAsia" w:eastAsia="宋体"/>
          <w:b/>
          <w:bCs/>
          <w:sz w:val="24"/>
          <w:lang w:val="en-US" w:eastAsia="zh-CN"/>
        </w:rPr>
        <w:t>Jan</w:t>
      </w:r>
      <w:r>
        <w:rPr>
          <w:rFonts w:hint="eastAsia"/>
          <w:b/>
          <w:bCs/>
          <w:sz w:val="24"/>
          <w:lang w:val="en-US" w:eastAsia="zh-CN"/>
        </w:rPr>
        <w:t xml:space="preserve"> 25</w:t>
      </w:r>
      <w:r>
        <w:rPr>
          <w:b/>
          <w:bCs/>
          <w:sz w:val="24"/>
          <w:vertAlign w:val="superscript"/>
        </w:rPr>
        <w:t>th</w:t>
      </w:r>
      <w:r>
        <w:rPr>
          <w:lang w:val="en-GB"/>
        </w:rPr>
        <w:t>, 2022</w:t>
      </w:r>
    </w:p>
    <w:p>
      <w:pPr>
        <w:tabs>
          <w:tab w:val="left" w:pos="1980"/>
        </w:tabs>
        <w:spacing w:after="180"/>
        <w:rPr>
          <w:rFonts w:cs="Arial"/>
          <w:b/>
          <w:bCs/>
          <w:sz w:val="24"/>
          <w:lang w:val="en-US" w:eastAsia="en-US"/>
        </w:rPr>
      </w:pPr>
    </w:p>
    <w:p>
      <w:pPr>
        <w:tabs>
          <w:tab w:val="left" w:pos="1980"/>
        </w:tabs>
        <w:spacing w:after="18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9.2.2</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6"/>
      <w:r>
        <w:rPr>
          <w:rFonts w:cs="Arial"/>
          <w:b/>
          <w:bCs/>
          <w:sz w:val="24"/>
          <w:lang w:val="en-US" w:eastAsia="en-US"/>
        </w:rPr>
        <w:t>Discussion on the support of discontinuous coverage for IoT over NTN</w:t>
      </w:r>
      <w:bookmarkEnd w:id="0"/>
    </w:p>
    <w:p>
      <w:pPr>
        <w:tabs>
          <w:tab w:val="left" w:pos="1979"/>
        </w:tabs>
        <w:spacing w:after="180"/>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1" w:name="_Ref488331639"/>
      <w:r>
        <w:t>Introduction</w:t>
      </w:r>
      <w:bookmarkEnd w:id="1"/>
    </w:p>
    <w:p>
      <w:pPr>
        <w:rPr>
          <w:rFonts w:eastAsia="Arial" w:cs="Arial"/>
          <w:color w:val="000000"/>
        </w:rPr>
      </w:pPr>
      <w:r>
        <w:rPr>
          <w:rFonts w:eastAsia="Arial" w:cs="Arial"/>
          <w:color w:val="000000"/>
        </w:rPr>
        <w:t>In the last RAN2 meeting, the support of discontinuous coverage for IoT over NTN was discussed, and it has already agreed with the agreements mentioned in the table below:</w:t>
      </w:r>
    </w:p>
    <w:tbl>
      <w:tblPr>
        <w:tblStyle w:val="6"/>
        <w:tblW w:w="7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8" w:hRule="atLeast"/>
          <w:jc w:val="center"/>
        </w:trPr>
        <w:tc>
          <w:tcPr>
            <w:tcW w:w="7980" w:type="dxa"/>
            <w:shd w:val="clear" w:color="auto" w:fill="auto"/>
            <w:noWrap w:val="0"/>
            <w:vAlign w:val="top"/>
          </w:tcPr>
          <w:p>
            <w:pPr>
              <w:keepNext w:val="0"/>
              <w:keepLines w:val="0"/>
              <w:widowControl/>
              <w:suppressLineNumbers w:val="0"/>
              <w:bidi w:val="0"/>
              <w:spacing w:beforeAutospacing="0" w:after="0" w:afterAutospacing="0"/>
              <w:ind w:left="0" w:right="0"/>
              <w:rPr>
                <w:rFonts w:hint="eastAsia"/>
                <w:sz w:val="20"/>
              </w:rPr>
            </w:pPr>
            <w:r>
              <w:rPr>
                <w:rFonts w:hint="eastAsia"/>
                <w:sz w:val="24"/>
                <w:szCs w:val="16"/>
                <w:lang w:val="en-US" w:eastAsia="zh-CN"/>
              </w:rPr>
              <w:t>RAN2 116e Agreement:</w:t>
            </w:r>
            <w:r>
              <w:rPr>
                <w:rFonts w:hint="eastAsia"/>
                <w:sz w:val="20"/>
                <w:lang w:val="en-US" w:eastAsia="zh-CN"/>
              </w:rPr>
              <w:t xml:space="preserve"> </w:t>
            </w:r>
          </w:p>
          <w:p>
            <w:pPr>
              <w:pStyle w:val="8"/>
              <w:keepNext w:val="0"/>
              <w:keepLines w:val="0"/>
              <w:widowControl/>
              <w:suppressLineNumbers w:val="0"/>
              <w:tabs>
                <w:tab w:val="left" w:pos="1619"/>
              </w:tabs>
              <w:overflowPunct/>
              <w:autoSpaceDE/>
              <w:autoSpaceDN/>
              <w:adjustRightInd/>
              <w:spacing w:beforeAutospacing="0" w:afterAutospacing="0"/>
              <w:ind w:left="1620" w:right="0" w:hanging="360"/>
              <w:textAlignment w:val="auto"/>
              <w:rPr>
                <w:rFonts w:hint="eastAsia"/>
                <w:sz w:val="20"/>
              </w:rPr>
            </w:pPr>
            <w:r>
              <w:rPr>
                <w:rFonts w:hint="eastAsia"/>
                <w:sz w:val="20"/>
              </w:rPr>
              <w:t xml:space="preserve">Satellite Ephemeris Parameters (not same as for L1 pre-compensation, for the constellation, not just single satellite) is needed for the UE for predicting coverage discontinuity. Other info, e.g. beam info, elevation angle, reference location or corresponding is FFS. </w:t>
            </w:r>
          </w:p>
          <w:p>
            <w:pPr>
              <w:pStyle w:val="8"/>
              <w:keepNext w:val="0"/>
              <w:keepLines w:val="0"/>
              <w:widowControl/>
              <w:suppressLineNumbers w:val="0"/>
              <w:tabs>
                <w:tab w:val="left" w:pos="1619"/>
              </w:tabs>
              <w:overflowPunct/>
              <w:autoSpaceDE/>
              <w:autoSpaceDN/>
              <w:adjustRightInd/>
              <w:spacing w:beforeAutospacing="0" w:afterAutospacing="0"/>
              <w:ind w:left="1620" w:right="0" w:hanging="360"/>
              <w:textAlignment w:val="auto"/>
              <w:rPr>
                <w:rFonts w:hint="eastAsia"/>
                <w:sz w:val="20"/>
              </w:rPr>
            </w:pPr>
            <w:r>
              <w:rPr>
                <w:rFonts w:hint="eastAsia"/>
                <w:sz w:val="20"/>
              </w:rPr>
              <w:t>Providing the start-time of (incoming) satellite’s coverage and end-time of serving satellite’s coverage is needed for Quasi-Earth Fixed satellites.</w:t>
            </w:r>
          </w:p>
          <w:p>
            <w:pPr>
              <w:pStyle w:val="8"/>
              <w:keepNext w:val="0"/>
              <w:keepLines w:val="0"/>
              <w:widowControl/>
              <w:suppressLineNumbers w:val="0"/>
              <w:tabs>
                <w:tab w:val="left" w:pos="1619"/>
              </w:tabs>
              <w:overflowPunct/>
              <w:autoSpaceDE/>
              <w:autoSpaceDN/>
              <w:adjustRightInd/>
              <w:spacing w:beforeAutospacing="0" w:afterAutospacing="0"/>
              <w:ind w:left="1620" w:right="0" w:hanging="360"/>
              <w:textAlignment w:val="auto"/>
              <w:rPr>
                <w:rFonts w:hint="eastAsia"/>
                <w:b w:val="0"/>
                <w:sz w:val="20"/>
              </w:rPr>
            </w:pPr>
            <w:r>
              <w:rPr>
                <w:rFonts w:hint="eastAsia"/>
                <w:sz w:val="20"/>
              </w:rPr>
              <w:t>From RAN2 point of view, the existing power saving mechanisms e.g. DRX, PSM, eDRX, relaxed monitoring, and WUS can be reused in IoT-NTN. Minor enhancements in existing power saving mechanisms to support discontinuous coverage is FFS.</w:t>
            </w:r>
          </w:p>
        </w:tc>
      </w:tr>
    </w:tbl>
    <w:p>
      <w:pPr>
        <w:pStyle w:val="4"/>
        <w:spacing w:before="120" w:beforeLines="50"/>
        <w:rPr>
          <w:rFonts w:hint="eastAsia"/>
        </w:rPr>
      </w:pPr>
      <w:r>
        <w:t xml:space="preserve">In this contribution, we provide our views </w:t>
      </w:r>
      <w:r>
        <w:rPr>
          <w:rFonts w:hint="eastAsia"/>
        </w:rPr>
        <w:t>o</w:t>
      </w:r>
      <w:r>
        <w:t>n the support of discontinuous coverage for IoT over NTN to proceed the study.</w:t>
      </w:r>
    </w:p>
    <w:p>
      <w:pPr>
        <w:pStyle w:val="2"/>
        <w:numPr>
          <w:ilvl w:val="0"/>
          <w:numId w:val="3"/>
        </w:numPr>
      </w:pPr>
      <w:r>
        <w:t xml:space="preserve">Discussion </w:t>
      </w:r>
    </w:p>
    <w:p>
      <w:pPr>
        <w:pStyle w:val="3"/>
        <w:numPr>
          <w:ilvl w:val="1"/>
          <w:numId w:val="3"/>
        </w:numPr>
        <w:rPr>
          <w:rFonts w:eastAsia="Arial"/>
          <w:color w:val="000000"/>
          <w:sz w:val="28"/>
          <w:szCs w:val="28"/>
        </w:rPr>
      </w:pPr>
      <w:r>
        <w:rPr>
          <w:rFonts w:hint="eastAsia"/>
          <w:color w:val="000000"/>
          <w:sz w:val="28"/>
          <w:szCs w:val="28"/>
          <w:lang w:val="en-US" w:eastAsia="zh-CN"/>
        </w:rPr>
        <w:t xml:space="preserve"> </w:t>
      </w:r>
      <w:r>
        <w:t>Discussion on the satellite assistance information</w:t>
      </w:r>
    </w:p>
    <w:p>
      <w:pPr>
        <w:rPr>
          <w:rFonts w:hint="eastAsia" w:eastAsia="宋体"/>
          <w:lang w:val="en-US" w:eastAsia="zh-CN"/>
        </w:rPr>
      </w:pPr>
      <w:r>
        <w:rPr>
          <w:rFonts w:hint="eastAsia" w:eastAsia="宋体"/>
          <w:lang w:val="en-US" w:eastAsia="zh-CN"/>
        </w:rPr>
        <w:t xml:space="preserve">In RAN2#116-e meeting, it has been agreed that </w:t>
      </w:r>
      <w:r>
        <w:t>the start-time</w:t>
      </w:r>
      <w:r>
        <w:rPr>
          <w:rFonts w:hint="eastAsia" w:eastAsia="宋体"/>
          <w:lang w:val="en-US" w:eastAsia="zh-CN"/>
        </w:rPr>
        <w:t xml:space="preserve"> T2</w:t>
      </w:r>
      <w:r>
        <w:t xml:space="preserve"> of (incoming) satellite’s coverage and end-time</w:t>
      </w:r>
      <w:r>
        <w:rPr>
          <w:rFonts w:hint="eastAsia" w:eastAsia="宋体"/>
          <w:lang w:val="en-US" w:eastAsia="zh-CN"/>
        </w:rPr>
        <w:t xml:space="preserve"> T1</w:t>
      </w:r>
      <w:r>
        <w:t xml:space="preserve"> of serving satellite’s coverage is </w:t>
      </w:r>
      <w:r>
        <w:rPr>
          <w:rFonts w:hint="eastAsia" w:eastAsia="宋体"/>
          <w:lang w:val="en-US" w:eastAsia="zh-CN"/>
        </w:rPr>
        <w:t>provided</w:t>
      </w:r>
      <w:r>
        <w:t xml:space="preserve"> for Quasi-Earth Fixed satellites</w:t>
      </w:r>
      <w:r>
        <w:rPr>
          <w:rFonts w:hint="eastAsia" w:eastAsia="宋体"/>
          <w:lang w:val="en-US" w:eastAsia="zh-CN"/>
        </w:rPr>
        <w:t xml:space="preserve"> for</w:t>
      </w:r>
      <w:r>
        <w:t xml:space="preserve"> predicting coverage discontinuity.</w:t>
      </w:r>
      <w:r>
        <w:rPr>
          <w:rFonts w:hint="eastAsia" w:eastAsia="宋体"/>
          <w:lang w:val="en-US" w:eastAsia="zh-CN"/>
        </w:rPr>
        <w:t xml:space="preserve"> T</w:t>
      </w:r>
      <w:r>
        <w:t>he start-time of (incoming) satellite’s coverage</w:t>
      </w:r>
      <w:r>
        <w:rPr>
          <w:rFonts w:hint="eastAsia" w:eastAsia="宋体"/>
          <w:lang w:val="en-US" w:eastAsia="zh-CN"/>
        </w:rPr>
        <w:t xml:space="preserve"> can be used for the UE</w:t>
      </w:r>
      <w:r>
        <w:rPr>
          <w:rFonts w:hint="default" w:eastAsia="宋体"/>
          <w:lang w:val="en-US" w:eastAsia="zh-CN"/>
        </w:rPr>
        <w:t>’</w:t>
      </w:r>
      <w:r>
        <w:rPr>
          <w:rFonts w:hint="eastAsia" w:eastAsia="宋体"/>
          <w:lang w:val="en-US" w:eastAsia="zh-CN"/>
        </w:rPr>
        <w:t xml:space="preserve">s next wake up. It works well for the </w:t>
      </w:r>
      <w:r>
        <w:rPr>
          <w:szCs w:val="20"/>
          <w:lang w:val="de-DE"/>
        </w:rPr>
        <w:t>stationary</w:t>
      </w:r>
      <w:r>
        <w:rPr>
          <w:rFonts w:hint="eastAsia" w:eastAsia="宋体"/>
          <w:lang w:val="en-US" w:eastAsia="zh-CN"/>
        </w:rPr>
        <w:t xml:space="preserve"> UE and the incoming satellite has the same coverage of that serving satellite. But for that moving UE or that satellites not have the same coverage of the serving satellite, the UE may wake up at a discontinue coverage </w:t>
      </w:r>
      <w:r>
        <w:t>as shown in Figure 1</w:t>
      </w:r>
      <w:r>
        <w:rPr>
          <w:rFonts w:hint="eastAsia" w:eastAsia="宋体"/>
          <w:lang w:val="en-US" w:eastAsia="zh-CN"/>
        </w:rPr>
        <w:t>.</w:t>
      </w:r>
    </w:p>
    <w:p>
      <w:pPr>
        <w:rPr>
          <w:rFonts w:hint="eastAsia" w:eastAsia="宋体"/>
          <w:lang w:val="en-US" w:eastAsia="zh-CN"/>
        </w:rPr>
      </w:pPr>
      <w:r>
        <w:rPr>
          <w:rFonts w:hint="eastAsia" w:eastAsia="宋体"/>
          <w:lang w:val="en-US" w:eastAsia="zh-CN"/>
        </w:rPr>
        <w:t xml:space="preserve">                 </w:t>
      </w:r>
      <w:r>
        <w:drawing>
          <wp:inline distT="0" distB="0" distL="114300" distR="114300">
            <wp:extent cx="4801870" cy="2614295"/>
            <wp:effectExtent l="0" t="0" r="1143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4"/>
                    <a:stretch>
                      <a:fillRect/>
                    </a:stretch>
                  </pic:blipFill>
                  <pic:spPr>
                    <a:xfrm>
                      <a:off x="0" y="0"/>
                      <a:ext cx="4801870" cy="2614295"/>
                    </a:xfrm>
                    <a:prstGeom prst="rect">
                      <a:avLst/>
                    </a:prstGeom>
                  </pic:spPr>
                </pic:pic>
              </a:graphicData>
            </a:graphic>
          </wp:inline>
        </w:drawing>
      </w:r>
    </w:p>
    <w:p>
      <w:pPr>
        <w:jc w:val="center"/>
        <w:rPr>
          <w:rFonts w:hint="default" w:eastAsia="宋体"/>
          <w:lang w:val="en-US" w:eastAsia="zh-CN"/>
        </w:rPr>
      </w:pPr>
      <w:r>
        <w:rPr>
          <w:rFonts w:ascii="Times New Roman" w:hAnsi="Times New Roman" w:eastAsiaTheme="minorEastAsia"/>
        </w:rPr>
        <w:t>Figure 1. Discontinuous coverage</w:t>
      </w:r>
      <w:r>
        <w:rPr>
          <w:rFonts w:hint="eastAsia" w:ascii="Times New Roman" w:hAnsi="Times New Roman" w:eastAsiaTheme="minorEastAsia"/>
          <w:lang w:val="en-US" w:eastAsia="zh-CN"/>
        </w:rPr>
        <w:t>: A</w:t>
      </w:r>
      <w:r>
        <w:rPr>
          <w:rFonts w:ascii="Times New Roman" w:hAnsi="Times New Roman" w:eastAsiaTheme="minorEastAsia"/>
        </w:rPr>
        <w:t xml:space="preserve">) </w:t>
      </w:r>
      <w:r>
        <w:rPr>
          <w:rFonts w:hint="eastAsia" w:ascii="Times New Roman" w:hAnsi="Times New Roman" w:eastAsiaTheme="minorEastAsia"/>
          <w:lang w:val="en-US" w:eastAsia="zh-CN"/>
        </w:rPr>
        <w:t>UE moving</w:t>
      </w:r>
      <w:r>
        <w:rPr>
          <w:rFonts w:ascii="Times New Roman" w:hAnsi="Times New Roman" w:eastAsiaTheme="minorEastAsia"/>
        </w:rPr>
        <w:t xml:space="preserve"> &amp; </w:t>
      </w:r>
      <w:r>
        <w:rPr>
          <w:rFonts w:hint="eastAsia" w:ascii="Times New Roman" w:hAnsi="Times New Roman" w:eastAsiaTheme="minorEastAsia"/>
          <w:lang w:val="en-US" w:eastAsia="zh-CN"/>
        </w:rPr>
        <w:t>B</w:t>
      </w:r>
      <w:r>
        <w:rPr>
          <w:rFonts w:ascii="Times New Roman" w:hAnsi="Times New Roman" w:eastAsiaTheme="minorEastAsia"/>
        </w:rPr>
        <w:t xml:space="preserve">) </w:t>
      </w:r>
      <w:r>
        <w:rPr>
          <w:rFonts w:hint="eastAsia" w:ascii="Times New Roman" w:hAnsi="Times New Roman" w:eastAsiaTheme="minorEastAsia"/>
        </w:rPr>
        <w:t>Inconsistent coverage</w:t>
      </w:r>
    </w:p>
    <w:p>
      <w:pPr>
        <w:rPr>
          <w:rFonts w:hint="eastAsia" w:eastAsia="宋体"/>
          <w:lang w:val="en-US" w:eastAsia="zh-CN"/>
        </w:rPr>
      </w:pPr>
    </w:p>
    <w:p>
      <w:pPr>
        <w:rPr>
          <w:rFonts w:hint="eastAsia" w:eastAsia="宋体"/>
          <w:b/>
          <w:bCs/>
          <w:lang w:val="en-US" w:eastAsia="zh-CN"/>
        </w:rPr>
      </w:pPr>
      <w:r>
        <w:rPr>
          <w:b/>
          <w:bCs/>
        </w:rPr>
        <w:t xml:space="preserve">Observation 1: </w:t>
      </w:r>
      <w:r>
        <w:rPr>
          <w:rFonts w:hint="eastAsia" w:eastAsia="宋体"/>
          <w:b/>
          <w:bCs/>
          <w:lang w:val="en-US" w:eastAsia="zh-CN"/>
        </w:rPr>
        <w:t>For the</w:t>
      </w:r>
      <w:r>
        <w:rPr>
          <w:b/>
          <w:bCs/>
        </w:rPr>
        <w:t xml:space="preserve"> quasi-earth fixed cell</w:t>
      </w:r>
      <w:r>
        <w:rPr>
          <w:rFonts w:hint="eastAsia" w:eastAsia="宋体"/>
          <w:b/>
          <w:bCs/>
          <w:lang w:val="en-US" w:eastAsia="zh-CN"/>
        </w:rPr>
        <w:t>, the start-time of (incoming) satellite</w:t>
      </w:r>
      <w:r>
        <w:rPr>
          <w:rFonts w:hint="default" w:eastAsia="宋体"/>
          <w:b/>
          <w:bCs/>
          <w:lang w:val="en-US" w:eastAsia="zh-CN"/>
        </w:rPr>
        <w:t>’</w:t>
      </w:r>
      <w:r>
        <w:rPr>
          <w:rFonts w:hint="eastAsia" w:eastAsia="宋体"/>
          <w:b/>
          <w:bCs/>
          <w:lang w:val="en-US" w:eastAsia="zh-CN"/>
        </w:rPr>
        <w:t>s coverage may still not enough for the UE</w:t>
      </w:r>
      <w:r>
        <w:rPr>
          <w:rFonts w:hint="default" w:eastAsia="宋体"/>
          <w:b/>
          <w:bCs/>
          <w:lang w:val="en-US" w:eastAsia="zh-CN"/>
        </w:rPr>
        <w:t>’</w:t>
      </w:r>
      <w:r>
        <w:rPr>
          <w:rFonts w:hint="eastAsia" w:eastAsia="宋体"/>
          <w:b/>
          <w:bCs/>
          <w:lang w:val="en-US" w:eastAsia="zh-CN"/>
        </w:rPr>
        <w:t>s predicting next wake up time as the UE may moving or satellites may not have the same coverage.</w:t>
      </w:r>
    </w:p>
    <w:p>
      <w:pPr>
        <w:rPr>
          <w:rFonts w:hint="eastAsia" w:eastAsia="宋体"/>
          <w:b/>
          <w:bCs/>
          <w:lang w:val="en-US" w:eastAsia="zh-CN"/>
        </w:rPr>
      </w:pPr>
    </w:p>
    <w:p>
      <w:pPr>
        <w:rPr>
          <w:rFonts w:hint="eastAsia" w:eastAsia="宋体"/>
          <w:lang w:val="en-US" w:eastAsia="zh-CN"/>
        </w:rPr>
      </w:pPr>
      <w:r>
        <w:rPr>
          <w:rFonts w:hint="eastAsia" w:eastAsia="宋体"/>
          <w:lang w:val="en-US" w:eastAsia="zh-CN"/>
        </w:rPr>
        <w:t>Considering</w:t>
      </w:r>
      <w:r>
        <w:rPr>
          <w:rFonts w:hint="default" w:eastAsia="宋体"/>
          <w:lang w:val="en-US" w:eastAsia="zh-CN"/>
        </w:rPr>
        <w:t xml:space="preserve"> that the UE has access to </w:t>
      </w:r>
      <w:r>
        <w:rPr>
          <w:rFonts w:hint="eastAsia" w:eastAsia="宋体"/>
          <w:lang w:val="en-US" w:eastAsia="zh-CN"/>
        </w:rPr>
        <w:t>it</w:t>
      </w:r>
      <w:r>
        <w:rPr>
          <w:rFonts w:hint="default" w:eastAsia="宋体"/>
          <w:lang w:val="en-US" w:eastAsia="zh-CN"/>
        </w:rPr>
        <w:t>’</w:t>
      </w:r>
      <w:r>
        <w:rPr>
          <w:rFonts w:hint="eastAsia" w:eastAsia="宋体"/>
          <w:lang w:val="en-US" w:eastAsia="zh-CN"/>
        </w:rPr>
        <w:t xml:space="preserve">s </w:t>
      </w:r>
      <w:r>
        <w:rPr>
          <w:rFonts w:hint="default" w:eastAsia="宋体"/>
          <w:lang w:val="en-US" w:eastAsia="zh-CN"/>
        </w:rPr>
        <w:t>real-time location (via GNSS)</w:t>
      </w:r>
      <w:r>
        <w:rPr>
          <w:rFonts w:hint="eastAsia" w:eastAsia="宋体"/>
          <w:lang w:val="en-US" w:eastAsia="zh-CN"/>
        </w:rPr>
        <w:t>, t</w:t>
      </w:r>
      <w:r>
        <w:rPr>
          <w:rFonts w:eastAsia="Arial" w:cs="Arial"/>
          <w:color w:val="000000"/>
        </w:rPr>
        <w:t>he coordinate of cell reference point on ground</w:t>
      </w:r>
      <w:r>
        <w:rPr>
          <w:rFonts w:hint="eastAsia" w:eastAsia="宋体" w:cs="Arial"/>
          <w:color w:val="000000"/>
          <w:lang w:val="en-US" w:eastAsia="zh-CN"/>
        </w:rPr>
        <w:t xml:space="preserve"> </w:t>
      </w:r>
      <w:r>
        <w:rPr>
          <w:rFonts w:eastAsia="Arial" w:cs="Arial"/>
          <w:color w:val="000000"/>
        </w:rPr>
        <w:t xml:space="preserve">and the </w:t>
      </w:r>
      <w:r>
        <w:rPr>
          <w:rFonts w:eastAsia="Calibri"/>
        </w:rPr>
        <w:t>cell footprint size (e.g. cell radius)</w:t>
      </w:r>
      <w:r>
        <w:rPr>
          <w:rFonts w:hint="eastAsia" w:eastAsia="宋体"/>
          <w:lang w:val="en-US" w:eastAsia="zh-CN"/>
        </w:rPr>
        <w:t xml:space="preserve"> of the incoming satellite can be provided for UE to determine the coverage discontinuity.</w:t>
      </w:r>
    </w:p>
    <w:p>
      <w:pPr>
        <w:rPr>
          <w:rFonts w:hint="eastAsia" w:eastAsia="宋体"/>
          <w:lang w:val="en-US" w:eastAsia="zh-CN"/>
        </w:rPr>
      </w:pPr>
    </w:p>
    <w:p>
      <w:pPr>
        <w:pStyle w:val="10"/>
        <w:numPr>
          <w:ilvl w:val="0"/>
          <w:numId w:val="4"/>
        </w:numPr>
        <w:overflowPunct/>
        <w:autoSpaceDE/>
        <w:autoSpaceDN/>
        <w:adjustRightInd/>
        <w:spacing w:line="259" w:lineRule="auto"/>
        <w:textAlignment w:val="auto"/>
      </w:pPr>
      <w:r>
        <w:rPr>
          <w:rFonts w:hint="eastAsia" w:eastAsia="宋体"/>
          <w:lang w:val="en-US" w:eastAsia="zh-CN"/>
        </w:rPr>
        <w:t>T</w:t>
      </w:r>
      <w:r>
        <w:rPr>
          <w:rFonts w:eastAsia="Arial" w:cs="Arial"/>
          <w:color w:val="000000"/>
        </w:rPr>
        <w:t>he coordinate of cell reference point</w:t>
      </w:r>
      <w:bookmarkStart w:id="2" w:name="OLE_LINK1"/>
      <w:r>
        <w:rPr>
          <w:rFonts w:eastAsia="Arial" w:cs="Arial"/>
          <w:color w:val="000000"/>
        </w:rPr>
        <w:t xml:space="preserve"> on ground</w:t>
      </w:r>
      <w:r>
        <w:rPr>
          <w:rFonts w:hint="eastAsia" w:eastAsia="宋体" w:cs="Arial"/>
          <w:color w:val="000000"/>
          <w:lang w:val="en-US" w:eastAsia="zh-CN"/>
        </w:rPr>
        <w:t xml:space="preserve"> </w:t>
      </w:r>
      <w:r>
        <w:rPr>
          <w:rFonts w:eastAsia="Arial" w:cs="Arial"/>
          <w:color w:val="000000"/>
        </w:rPr>
        <w:t xml:space="preserve">and the </w:t>
      </w:r>
      <w:r>
        <w:rPr>
          <w:rFonts w:eastAsia="Calibri"/>
        </w:rPr>
        <w:t>cell footprint siz</w:t>
      </w:r>
      <w:bookmarkEnd w:id="2"/>
      <w:r>
        <w:rPr>
          <w:rFonts w:eastAsia="Calibri"/>
        </w:rPr>
        <w:t>e (e.g. cell radius)</w:t>
      </w:r>
      <w:r>
        <w:rPr>
          <w:rFonts w:hint="eastAsia" w:eastAsia="宋体"/>
          <w:lang w:val="en-US" w:eastAsia="zh-CN"/>
        </w:rPr>
        <w:t xml:space="preserve"> of the incoming satellite should also be provided for Quasi-E</w:t>
      </w:r>
      <w:r>
        <w:t>arth</w:t>
      </w:r>
      <w:r>
        <w:rPr>
          <w:rFonts w:hint="eastAsia" w:eastAsia="宋体"/>
          <w:lang w:val="en-US" w:eastAsia="zh-CN"/>
        </w:rPr>
        <w:t xml:space="preserve"> F</w:t>
      </w:r>
      <w:r>
        <w:t>ixed cell.</w:t>
      </w:r>
    </w:p>
    <w:p>
      <w:pPr>
        <w:rPr>
          <w:rFonts w:hint="eastAsia" w:eastAsia="宋体"/>
          <w:lang w:val="en-US" w:eastAsia="zh-CN"/>
        </w:rPr>
      </w:pPr>
    </w:p>
    <w:p>
      <w:pPr>
        <w:rPr>
          <w:rFonts w:hint="default" w:eastAsia="宋体"/>
          <w:lang w:val="en-US" w:eastAsia="zh-CN"/>
        </w:rPr>
      </w:pPr>
      <w:r>
        <w:rPr>
          <w:rFonts w:hint="eastAsia" w:eastAsia="宋体"/>
          <w:lang w:val="en-US" w:eastAsia="zh-CN"/>
        </w:rPr>
        <w:t>Considering that most of the IoT service are not real-time service(</w:t>
      </w:r>
      <w:r>
        <w:rPr>
          <w:bCs/>
        </w:rPr>
        <w:t>e.g.</w:t>
      </w:r>
      <w:r>
        <w:rPr>
          <w:rFonts w:hint="eastAsia" w:eastAsia="宋体"/>
          <w:bCs/>
          <w:lang w:val="en-US" w:eastAsia="zh-CN"/>
        </w:rPr>
        <w:t xml:space="preserve"> some IoT UE may only need to wake up weekly or monthly</w:t>
      </w:r>
      <w:r>
        <w:rPr>
          <w:rFonts w:hint="eastAsia" w:eastAsia="宋体"/>
          <w:lang w:val="en-US" w:eastAsia="zh-CN"/>
        </w:rPr>
        <w:t xml:space="preserve">), there is no need to wake up at the every T2 time for these UEs. When the UE just have service after T2 time, then the UE will not have the coverage information. So for these UEs, the information(start-time, </w:t>
      </w:r>
      <w:r>
        <w:rPr>
          <w:rFonts w:eastAsia="Arial" w:cs="Arial"/>
          <w:color w:val="000000"/>
        </w:rPr>
        <w:t>coordinate of cell reference point on ground</w:t>
      </w:r>
      <w:r>
        <w:rPr>
          <w:rFonts w:hint="eastAsia" w:eastAsia="宋体" w:cs="Arial"/>
          <w:color w:val="000000"/>
          <w:lang w:val="en-US" w:eastAsia="zh-CN"/>
        </w:rPr>
        <w:t xml:space="preserve"> </w:t>
      </w:r>
      <w:r>
        <w:rPr>
          <w:rFonts w:eastAsia="Arial" w:cs="Arial"/>
          <w:color w:val="000000"/>
        </w:rPr>
        <w:t xml:space="preserve">and the </w:t>
      </w:r>
      <w:r>
        <w:rPr>
          <w:rFonts w:eastAsia="Calibri"/>
        </w:rPr>
        <w:t>cell footprint siz</w:t>
      </w:r>
      <w:r>
        <w:rPr>
          <w:rFonts w:hint="eastAsia" w:eastAsia="宋体"/>
          <w:lang w:val="en-US" w:eastAsia="zh-CN"/>
        </w:rPr>
        <w:t>e) of next incoming satellite</w:t>
      </w:r>
      <w:r>
        <w:rPr>
          <w:rFonts w:hint="default" w:eastAsia="宋体"/>
          <w:lang w:val="en-US" w:eastAsia="zh-CN"/>
        </w:rPr>
        <w:t>’</w:t>
      </w:r>
      <w:r>
        <w:rPr>
          <w:rFonts w:hint="eastAsia" w:eastAsia="宋体"/>
          <w:lang w:val="en-US" w:eastAsia="zh-CN"/>
        </w:rPr>
        <w:t>s coverage maybe not enough. Therefore, all the satellite</w:t>
      </w:r>
      <w:r>
        <w:rPr>
          <w:rFonts w:hint="default" w:eastAsia="宋体"/>
          <w:lang w:val="en-US" w:eastAsia="zh-CN"/>
        </w:rPr>
        <w:t>’</w:t>
      </w:r>
      <w:r>
        <w:rPr>
          <w:rFonts w:hint="eastAsia" w:eastAsia="宋体"/>
          <w:lang w:val="en-US" w:eastAsia="zh-CN"/>
        </w:rPr>
        <w:t>s information that covers this quasi-earth fixed cell needed to be provided, which can be carried by SIBx send by the current serving satellite. However this may be of great overhead. To reduce overhead, a baseline information about the specific quasi-earth fixed cell can be defined, based on which all required information is provided. For example for the specific quasi-earth fixed cell A that the UE is camped, the satellite information provided by the current serving cell can be defined as:</w:t>
      </w:r>
    </w:p>
    <w:p>
      <w:pPr>
        <w:rPr>
          <w:rFonts w:hint="eastAsia" w:eastAsia="宋体"/>
          <w:sz w:val="16"/>
          <w:szCs w:val="21"/>
          <w:lang w:val="en-US" w:eastAsia="zh-CN"/>
        </w:rPr>
      </w:pPr>
      <w:r>
        <w:rPr>
          <w:rFonts w:hint="eastAsia" w:eastAsia="宋体"/>
          <w:sz w:val="16"/>
          <w:szCs w:val="21"/>
          <w:lang w:val="en-US" w:eastAsia="zh-CN"/>
        </w:rPr>
        <w:t xml:space="preserve">  </w:t>
      </w:r>
      <w:r>
        <w:rPr>
          <w:rFonts w:hint="eastAsia" w:eastAsia="宋体"/>
          <w:b/>
          <w:bCs/>
          <w:sz w:val="16"/>
          <w:szCs w:val="21"/>
          <w:lang w:val="en-US" w:eastAsia="zh-CN"/>
        </w:rPr>
        <w:t>Satellite1(current serving satellite as a baseline):</w:t>
      </w:r>
      <w:r>
        <w:rPr>
          <w:rFonts w:hint="eastAsia" w:eastAsia="宋体"/>
          <w:sz w:val="16"/>
          <w:szCs w:val="21"/>
          <w:lang w:val="en-US" w:eastAsia="zh-CN"/>
        </w:rPr>
        <w:t xml:space="preserve">    T1(end service time)</w:t>
      </w:r>
    </w:p>
    <w:p>
      <w:pPr>
        <w:rPr>
          <w:rFonts w:eastAsia="Arial" w:cs="Arial"/>
          <w:color w:val="000000"/>
          <w:sz w:val="16"/>
          <w:szCs w:val="21"/>
        </w:rPr>
      </w:pPr>
      <w:r>
        <w:rPr>
          <w:rFonts w:hint="eastAsia" w:eastAsia="宋体"/>
          <w:sz w:val="16"/>
          <w:szCs w:val="21"/>
          <w:lang w:val="en-US" w:eastAsia="zh-CN"/>
        </w:rPr>
        <w:t xml:space="preserve">                                     </w:t>
      </w:r>
      <w:r>
        <w:rPr>
          <w:rFonts w:hint="eastAsia" w:eastAsia="宋体" w:cs="Arial"/>
          <w:color w:val="000000"/>
          <w:sz w:val="16"/>
          <w:szCs w:val="21"/>
          <w:lang w:val="en-US" w:eastAsia="zh-CN"/>
        </w:rPr>
        <w:t>C</w:t>
      </w:r>
      <w:r>
        <w:rPr>
          <w:rFonts w:eastAsia="Arial" w:cs="Arial"/>
          <w:color w:val="000000"/>
          <w:sz w:val="16"/>
          <w:szCs w:val="21"/>
        </w:rPr>
        <w:t>oordinate of cell reference point on ground</w:t>
      </w:r>
    </w:p>
    <w:p>
      <w:pPr>
        <w:rPr>
          <w:rFonts w:hint="eastAsia" w:eastAsia="宋体"/>
          <w:sz w:val="16"/>
          <w:szCs w:val="21"/>
          <w:lang w:val="en-US" w:eastAsia="zh-CN"/>
        </w:rPr>
      </w:pPr>
      <w:r>
        <w:rPr>
          <w:rFonts w:hint="eastAsia" w:eastAsia="宋体" w:cs="Arial"/>
          <w:color w:val="000000"/>
          <w:sz w:val="16"/>
          <w:szCs w:val="21"/>
          <w:lang w:val="en-US" w:eastAsia="zh-CN"/>
        </w:rPr>
        <w:t xml:space="preserve">                                     C</w:t>
      </w:r>
      <w:r>
        <w:rPr>
          <w:rFonts w:eastAsia="Calibri"/>
          <w:sz w:val="16"/>
          <w:szCs w:val="21"/>
        </w:rPr>
        <w:t>ell footprint siz</w:t>
      </w:r>
      <w:r>
        <w:rPr>
          <w:rFonts w:hint="eastAsia" w:eastAsia="宋体"/>
          <w:sz w:val="16"/>
          <w:szCs w:val="21"/>
          <w:lang w:val="en-US" w:eastAsia="zh-CN"/>
        </w:rPr>
        <w:t>e</w:t>
      </w:r>
    </w:p>
    <w:p>
      <w:pPr>
        <w:rPr>
          <w:rFonts w:hint="eastAsia" w:eastAsia="宋体"/>
          <w:sz w:val="16"/>
          <w:szCs w:val="21"/>
          <w:lang w:val="en-US" w:eastAsia="zh-CN"/>
        </w:rPr>
      </w:pPr>
      <w:r>
        <w:rPr>
          <w:rFonts w:hint="eastAsia" w:eastAsia="宋体"/>
          <w:sz w:val="16"/>
          <w:szCs w:val="21"/>
          <w:lang w:val="en-US" w:eastAsia="zh-CN"/>
        </w:rPr>
        <w:t xml:space="preserve">  </w:t>
      </w:r>
      <w:r>
        <w:rPr>
          <w:rFonts w:hint="eastAsia" w:eastAsia="宋体"/>
          <w:b/>
          <w:bCs/>
          <w:sz w:val="16"/>
          <w:szCs w:val="21"/>
          <w:lang w:val="en-US" w:eastAsia="zh-CN"/>
        </w:rPr>
        <w:t>Satellite2(next serving satellite):</w:t>
      </w:r>
      <w:r>
        <w:rPr>
          <w:rFonts w:hint="eastAsia" w:eastAsia="宋体"/>
          <w:sz w:val="16"/>
          <w:szCs w:val="21"/>
          <w:lang w:val="en-US" w:eastAsia="zh-CN"/>
        </w:rPr>
        <w:t xml:space="preserve">     Time GAP1(start service time = T1+GAP1)</w:t>
      </w:r>
    </w:p>
    <w:p>
      <w:pPr>
        <w:rPr>
          <w:rFonts w:hint="default" w:eastAsia="宋体" w:cs="Arial"/>
          <w:color w:val="000000"/>
          <w:sz w:val="16"/>
          <w:szCs w:val="21"/>
          <w:lang w:val="en-US" w:eastAsia="zh-CN"/>
        </w:rPr>
      </w:pPr>
      <w:r>
        <w:rPr>
          <w:rFonts w:hint="eastAsia" w:eastAsia="宋体"/>
          <w:sz w:val="16"/>
          <w:szCs w:val="21"/>
          <w:lang w:val="en-US" w:eastAsia="zh-CN"/>
        </w:rPr>
        <w:t xml:space="preserve">                                     </w:t>
      </w:r>
      <w:r>
        <w:rPr>
          <w:rFonts w:hint="eastAsia" w:eastAsia="宋体" w:cs="Arial"/>
          <w:color w:val="000000"/>
          <w:sz w:val="16"/>
          <w:szCs w:val="21"/>
          <w:lang w:val="en-US" w:eastAsia="zh-CN"/>
        </w:rPr>
        <w:t>C</w:t>
      </w:r>
      <w:r>
        <w:rPr>
          <w:rFonts w:eastAsia="Arial" w:cs="Arial"/>
          <w:color w:val="000000"/>
          <w:sz w:val="16"/>
          <w:szCs w:val="21"/>
        </w:rPr>
        <w:t>oordinate of cell reference point on ground</w:t>
      </w:r>
      <w:r>
        <w:rPr>
          <w:rFonts w:hint="eastAsia" w:eastAsia="宋体" w:cs="Arial"/>
          <w:color w:val="000000"/>
          <w:sz w:val="16"/>
          <w:szCs w:val="21"/>
          <w:lang w:val="en-US" w:eastAsia="zh-CN"/>
        </w:rPr>
        <w:t>(if the same then no needed)</w:t>
      </w:r>
    </w:p>
    <w:p>
      <w:pPr>
        <w:rPr>
          <w:rFonts w:hint="eastAsia" w:eastAsia="宋体"/>
          <w:sz w:val="16"/>
          <w:szCs w:val="21"/>
          <w:lang w:val="en-US" w:eastAsia="zh-CN"/>
        </w:rPr>
      </w:pPr>
      <w:r>
        <w:rPr>
          <w:rFonts w:hint="eastAsia" w:eastAsia="宋体" w:cs="Arial"/>
          <w:color w:val="000000"/>
          <w:sz w:val="16"/>
          <w:szCs w:val="21"/>
          <w:lang w:val="en-US" w:eastAsia="zh-CN"/>
        </w:rPr>
        <w:t xml:space="preserve">                                     C</w:t>
      </w:r>
      <w:r>
        <w:rPr>
          <w:rFonts w:eastAsia="Calibri"/>
          <w:sz w:val="16"/>
          <w:szCs w:val="21"/>
        </w:rPr>
        <w:t>ell footprint siz</w:t>
      </w:r>
      <w:r>
        <w:rPr>
          <w:rFonts w:hint="eastAsia" w:eastAsia="宋体"/>
          <w:sz w:val="16"/>
          <w:szCs w:val="21"/>
          <w:lang w:val="en-US" w:eastAsia="zh-CN"/>
        </w:rPr>
        <w:t>e</w:t>
      </w:r>
      <w:r>
        <w:rPr>
          <w:rFonts w:hint="eastAsia" w:eastAsia="宋体" w:cs="Arial"/>
          <w:color w:val="000000"/>
          <w:sz w:val="16"/>
          <w:szCs w:val="21"/>
          <w:lang w:val="en-US" w:eastAsia="zh-CN"/>
        </w:rPr>
        <w:t>(if the same then no needed)</w:t>
      </w:r>
    </w:p>
    <w:p>
      <w:pPr>
        <w:rPr>
          <w:rFonts w:hint="eastAsia" w:eastAsia="宋体"/>
          <w:sz w:val="16"/>
          <w:szCs w:val="21"/>
          <w:lang w:val="en-US" w:eastAsia="zh-CN"/>
        </w:rPr>
      </w:pPr>
      <w:r>
        <w:rPr>
          <w:rFonts w:hint="eastAsia" w:eastAsia="宋体"/>
          <w:sz w:val="16"/>
          <w:szCs w:val="21"/>
          <w:lang w:val="en-US" w:eastAsia="zh-CN"/>
        </w:rPr>
        <w:t xml:space="preserve">  </w:t>
      </w:r>
      <w:r>
        <w:rPr>
          <w:rFonts w:hint="eastAsia" w:eastAsia="宋体"/>
          <w:b/>
          <w:bCs/>
          <w:sz w:val="16"/>
          <w:szCs w:val="21"/>
          <w:lang w:val="en-US" w:eastAsia="zh-CN"/>
        </w:rPr>
        <w:t>Satellite3(after next serving satellite)</w:t>
      </w:r>
      <w:r>
        <w:rPr>
          <w:rFonts w:hint="eastAsia" w:eastAsia="宋体"/>
          <w:sz w:val="16"/>
          <w:szCs w:val="21"/>
          <w:lang w:val="en-US" w:eastAsia="zh-CN"/>
        </w:rPr>
        <w:t>:  Time GAP2(start service time = T1+GAP2)</w:t>
      </w:r>
    </w:p>
    <w:p>
      <w:pPr>
        <w:rPr>
          <w:rFonts w:hint="default" w:eastAsia="宋体" w:cs="Arial"/>
          <w:color w:val="000000"/>
          <w:sz w:val="16"/>
          <w:szCs w:val="21"/>
          <w:lang w:val="en-US" w:eastAsia="zh-CN"/>
        </w:rPr>
      </w:pPr>
      <w:r>
        <w:rPr>
          <w:rFonts w:hint="eastAsia" w:eastAsia="宋体"/>
          <w:sz w:val="16"/>
          <w:szCs w:val="21"/>
          <w:lang w:val="en-US" w:eastAsia="zh-CN"/>
        </w:rPr>
        <w:t xml:space="preserve">                                     </w:t>
      </w:r>
      <w:r>
        <w:rPr>
          <w:rFonts w:hint="eastAsia" w:eastAsia="宋体" w:cs="Arial"/>
          <w:color w:val="000000"/>
          <w:sz w:val="16"/>
          <w:szCs w:val="21"/>
          <w:lang w:val="en-US" w:eastAsia="zh-CN"/>
        </w:rPr>
        <w:t>C</w:t>
      </w:r>
      <w:r>
        <w:rPr>
          <w:rFonts w:eastAsia="Arial" w:cs="Arial"/>
          <w:color w:val="000000"/>
          <w:sz w:val="16"/>
          <w:szCs w:val="21"/>
        </w:rPr>
        <w:t>oordinate of cell reference point on ground</w:t>
      </w:r>
      <w:r>
        <w:rPr>
          <w:rFonts w:hint="eastAsia" w:eastAsia="宋体" w:cs="Arial"/>
          <w:color w:val="000000"/>
          <w:sz w:val="16"/>
          <w:szCs w:val="21"/>
          <w:lang w:val="en-US" w:eastAsia="zh-CN"/>
        </w:rPr>
        <w:t>(if the same then no needed)</w:t>
      </w:r>
    </w:p>
    <w:p>
      <w:pPr>
        <w:rPr>
          <w:rFonts w:hint="eastAsia" w:eastAsia="宋体" w:cs="Arial"/>
          <w:color w:val="000000"/>
          <w:sz w:val="16"/>
          <w:szCs w:val="21"/>
          <w:lang w:val="en-US" w:eastAsia="zh-CN"/>
        </w:rPr>
      </w:pPr>
      <w:r>
        <w:rPr>
          <w:rFonts w:hint="eastAsia" w:eastAsia="宋体" w:cs="Arial"/>
          <w:color w:val="000000"/>
          <w:sz w:val="16"/>
          <w:szCs w:val="21"/>
          <w:lang w:val="en-US" w:eastAsia="zh-CN"/>
        </w:rPr>
        <w:t xml:space="preserve">                                     C</w:t>
      </w:r>
      <w:r>
        <w:rPr>
          <w:rFonts w:eastAsia="Calibri"/>
          <w:sz w:val="16"/>
          <w:szCs w:val="21"/>
        </w:rPr>
        <w:t>ell footprint siz</w:t>
      </w:r>
      <w:r>
        <w:rPr>
          <w:rFonts w:hint="eastAsia" w:eastAsia="宋体"/>
          <w:sz w:val="16"/>
          <w:szCs w:val="21"/>
          <w:lang w:val="en-US" w:eastAsia="zh-CN"/>
        </w:rPr>
        <w:t>e</w:t>
      </w:r>
      <w:r>
        <w:rPr>
          <w:rFonts w:hint="eastAsia" w:eastAsia="宋体" w:cs="Arial"/>
          <w:color w:val="000000"/>
          <w:sz w:val="16"/>
          <w:szCs w:val="21"/>
          <w:lang w:val="en-US" w:eastAsia="zh-CN"/>
        </w:rPr>
        <w:t>(if the same then no needed)</w:t>
      </w:r>
    </w:p>
    <w:p>
      <w:pPr>
        <w:rPr>
          <w:rFonts w:hint="eastAsia" w:eastAsia="宋体" w:cs="Arial"/>
          <w:b/>
          <w:bCs/>
          <w:color w:val="000000"/>
          <w:sz w:val="16"/>
          <w:szCs w:val="21"/>
          <w:lang w:val="en-US" w:eastAsia="zh-CN"/>
        </w:rPr>
      </w:pPr>
      <w:r>
        <w:rPr>
          <w:rFonts w:hint="eastAsia" w:eastAsia="宋体" w:cs="Arial"/>
          <w:color w:val="000000"/>
          <w:sz w:val="16"/>
          <w:szCs w:val="21"/>
          <w:lang w:val="en-US" w:eastAsia="zh-CN"/>
        </w:rPr>
        <w:t xml:space="preserve">                                 </w:t>
      </w:r>
      <w:r>
        <w:rPr>
          <w:rFonts w:hint="eastAsia" w:eastAsia="宋体" w:cs="Arial"/>
          <w:b/>
          <w:bCs/>
          <w:color w:val="000000"/>
          <w:sz w:val="16"/>
          <w:szCs w:val="21"/>
          <w:lang w:val="en-US" w:eastAsia="zh-CN"/>
        </w:rPr>
        <w:t>...</w:t>
      </w:r>
    </w:p>
    <w:p>
      <w:pPr>
        <w:rPr>
          <w:rFonts w:hint="default" w:eastAsia="宋体"/>
          <w:sz w:val="21"/>
          <w:lang w:val="en-US" w:eastAsia="zh-CN"/>
        </w:rPr>
      </w:pPr>
      <w:r>
        <w:rPr>
          <w:rFonts w:hint="eastAsia" w:eastAsia="宋体"/>
          <w:sz w:val="21"/>
          <w:lang w:val="en-US" w:eastAsia="zh-CN"/>
        </w:rPr>
        <w:t>Whenever the UE wakes up base on the information, then the information will be updated as the new satellite cover this quasi-earth fixed cell or a Invalid timer can be defined to invalidate this information, and the UE need to wake up at the nearest time that predicted to be in coverage before the timer expire. Then the invalid time determined the max number of satellite</w:t>
      </w:r>
      <w:r>
        <w:rPr>
          <w:rFonts w:hint="default" w:eastAsia="宋体"/>
          <w:sz w:val="21"/>
          <w:lang w:val="en-US" w:eastAsia="zh-CN"/>
        </w:rPr>
        <w:t>’</w:t>
      </w:r>
      <w:r>
        <w:rPr>
          <w:rFonts w:hint="eastAsia" w:eastAsia="宋体"/>
          <w:sz w:val="21"/>
          <w:lang w:val="en-US" w:eastAsia="zh-CN"/>
        </w:rPr>
        <w:t>s information that the current serving satellite send to the UE which will somehow limit the overhead.</w:t>
      </w:r>
    </w:p>
    <w:p>
      <w:pPr>
        <w:rPr>
          <w:b/>
          <w:bCs/>
        </w:rPr>
      </w:pPr>
      <w:bookmarkStart w:id="5" w:name="_GoBack"/>
      <w:bookmarkEnd w:id="5"/>
    </w:p>
    <w:p>
      <w:pPr>
        <w:rPr>
          <w:rFonts w:hint="eastAsia" w:eastAsia="宋体"/>
          <w:b/>
          <w:bCs/>
          <w:lang w:val="en-US" w:eastAsia="zh-CN"/>
        </w:rPr>
      </w:pPr>
      <w:bookmarkStart w:id="3" w:name="OLE_LINK4"/>
      <w:r>
        <w:rPr>
          <w:b/>
          <w:bCs/>
        </w:rPr>
        <w:t xml:space="preserve">Observation </w:t>
      </w:r>
      <w:r>
        <w:rPr>
          <w:rFonts w:hint="eastAsia" w:eastAsia="宋体"/>
          <w:b/>
          <w:bCs/>
          <w:lang w:val="en-US" w:eastAsia="zh-CN"/>
        </w:rPr>
        <w:t>2</w:t>
      </w:r>
      <w:r>
        <w:rPr>
          <w:b/>
          <w:bCs/>
        </w:rPr>
        <w:t xml:space="preserve">: </w:t>
      </w:r>
      <w:r>
        <w:rPr>
          <w:rFonts w:hint="eastAsia"/>
          <w:b/>
          <w:bCs/>
        </w:rPr>
        <w:t xml:space="preserve">Based on the characteristics of the </w:t>
      </w:r>
      <w:r>
        <w:rPr>
          <w:rFonts w:hint="eastAsia" w:eastAsia="宋体"/>
          <w:b/>
          <w:bCs/>
          <w:lang w:val="en-US" w:eastAsia="zh-CN"/>
        </w:rPr>
        <w:t>IoT</w:t>
      </w:r>
      <w:r>
        <w:rPr>
          <w:rFonts w:hint="eastAsia"/>
          <w:b/>
          <w:bCs/>
        </w:rPr>
        <w:t xml:space="preserve"> business,</w:t>
      </w:r>
      <w:r>
        <w:rPr>
          <w:rFonts w:hint="eastAsia" w:eastAsia="宋体"/>
          <w:b/>
          <w:bCs/>
          <w:lang w:val="en-US" w:eastAsia="zh-CN"/>
        </w:rPr>
        <w:t xml:space="preserve"> the UE don</w:t>
      </w:r>
      <w:r>
        <w:rPr>
          <w:rFonts w:hint="default" w:eastAsia="宋体"/>
          <w:b/>
          <w:bCs/>
          <w:lang w:val="en-US" w:eastAsia="zh-CN"/>
        </w:rPr>
        <w:t>’</w:t>
      </w:r>
      <w:r>
        <w:rPr>
          <w:rFonts w:hint="eastAsia" w:eastAsia="宋体"/>
          <w:b/>
          <w:bCs/>
          <w:lang w:val="en-US" w:eastAsia="zh-CN"/>
        </w:rPr>
        <w:t>t have to wake up every satellite</w:t>
      </w:r>
      <w:r>
        <w:rPr>
          <w:rFonts w:hint="default" w:eastAsia="宋体"/>
          <w:b/>
          <w:bCs/>
          <w:lang w:val="en-US" w:eastAsia="zh-CN"/>
        </w:rPr>
        <w:t>’</w:t>
      </w:r>
      <w:r>
        <w:rPr>
          <w:rFonts w:hint="eastAsia" w:eastAsia="宋体"/>
          <w:b/>
          <w:bCs/>
          <w:lang w:val="en-US" w:eastAsia="zh-CN"/>
        </w:rPr>
        <w:t>s start serving time for a specific quasi-earth fixed cell.</w:t>
      </w:r>
    </w:p>
    <w:bookmarkEnd w:id="3"/>
    <w:p>
      <w:pPr>
        <w:rPr>
          <w:b/>
          <w:bCs/>
        </w:rPr>
      </w:pPr>
    </w:p>
    <w:p>
      <w:pPr>
        <w:pStyle w:val="10"/>
        <w:numPr>
          <w:ilvl w:val="0"/>
          <w:numId w:val="4"/>
        </w:numPr>
        <w:overflowPunct/>
        <w:autoSpaceDE/>
        <w:autoSpaceDN/>
        <w:adjustRightInd/>
        <w:spacing w:line="259" w:lineRule="auto"/>
        <w:textAlignment w:val="auto"/>
        <w:rPr>
          <w:rFonts w:hint="eastAsia" w:ascii="Arial" w:hAnsi="Arial" w:eastAsia="MS Mincho" w:cs="Times New Roman"/>
          <w:b/>
          <w:bCs/>
          <w:sz w:val="21"/>
          <w:szCs w:val="24"/>
          <w:lang w:val="en-GB" w:eastAsia="en-GB" w:bidi="ar-SA"/>
        </w:rPr>
      </w:pPr>
      <w:bookmarkStart w:id="4" w:name="OLE_LINK5"/>
      <w:r>
        <w:rPr>
          <w:rFonts w:hint="eastAsia" w:ascii="Arial" w:hAnsi="Arial" w:eastAsia="MS Mincho" w:cs="Times New Roman"/>
          <w:b/>
          <w:bCs/>
          <w:sz w:val="20"/>
          <w:szCs w:val="20"/>
          <w:lang w:val="en-US" w:eastAsia="zh-CN" w:bidi="ar-SA"/>
        </w:rPr>
        <w:t>All the satellite</w:t>
      </w:r>
      <w:r>
        <w:rPr>
          <w:rFonts w:hint="default" w:ascii="Arial" w:hAnsi="Arial" w:eastAsia="MS Mincho" w:cs="Times New Roman"/>
          <w:b/>
          <w:bCs/>
          <w:sz w:val="20"/>
          <w:szCs w:val="20"/>
          <w:lang w:val="en-US" w:eastAsia="zh-CN" w:bidi="ar-SA"/>
        </w:rPr>
        <w:t>’</w:t>
      </w:r>
      <w:r>
        <w:rPr>
          <w:rFonts w:hint="eastAsia" w:ascii="Arial" w:hAnsi="Arial" w:eastAsia="MS Mincho" w:cs="Times New Roman"/>
          <w:b/>
          <w:bCs/>
          <w:sz w:val="20"/>
          <w:szCs w:val="20"/>
          <w:lang w:val="en-US" w:eastAsia="zh-CN" w:bidi="ar-SA"/>
        </w:rPr>
        <w:t xml:space="preserve">s information that covers a specific quasi-earth fixed cell should be provided to UE for predicting </w:t>
      </w:r>
      <w:r>
        <w:rPr>
          <w:rFonts w:hint="eastAsia" w:ascii="Arial" w:hAnsi="Arial" w:eastAsia="MS Mincho" w:cs="Times New Roman"/>
          <w:b/>
          <w:bCs/>
          <w:sz w:val="20"/>
          <w:szCs w:val="20"/>
          <w:lang w:val="en-US" w:eastAsia="en-US" w:bidi="ar-SA"/>
        </w:rPr>
        <w:t>discontinuous covera</w:t>
      </w:r>
      <w:r>
        <w:rPr>
          <w:rFonts w:hint="eastAsia" w:ascii="Arial" w:hAnsi="Arial" w:eastAsia="MS Mincho" w:cs="Times New Roman"/>
          <w:b/>
          <w:bCs/>
          <w:sz w:val="20"/>
          <w:szCs w:val="20"/>
          <w:lang w:val="en-US" w:eastAsia="zh-CN" w:bidi="ar-SA"/>
        </w:rPr>
        <w:t>ge</w:t>
      </w:r>
      <w:r>
        <w:rPr>
          <w:rFonts w:hint="eastAsia" w:ascii="Arial" w:hAnsi="Arial" w:eastAsia="MS Mincho" w:cs="Times New Roman"/>
          <w:b/>
          <w:bCs/>
          <w:sz w:val="21"/>
          <w:szCs w:val="24"/>
          <w:lang w:val="en-US" w:eastAsia="zh-CN" w:bidi="ar-SA"/>
        </w:rPr>
        <w:t>.</w:t>
      </w:r>
    </w:p>
    <w:bookmarkEnd w:id="4"/>
    <w:p>
      <w:pPr>
        <w:rPr>
          <w:rFonts w:hint="default" w:eastAsia="宋体"/>
          <w:lang w:val="en-US" w:eastAsia="zh-CN"/>
        </w:rPr>
      </w:pPr>
    </w:p>
    <w:p>
      <w:pPr>
        <w:pStyle w:val="2"/>
        <w:numPr>
          <w:ilvl w:val="0"/>
          <w:numId w:val="0"/>
        </w:numPr>
        <w:tabs>
          <w:tab w:val="clear" w:pos="432"/>
        </w:tabs>
        <w:ind w:leftChars="0"/>
      </w:pPr>
      <w:r>
        <w:rPr>
          <w:rFonts w:hint="eastAsia" w:eastAsia="宋体"/>
          <w:lang w:val="en-US" w:eastAsia="zh-CN"/>
        </w:rPr>
        <w:t xml:space="preserve">3 </w:t>
      </w:r>
      <w:r>
        <w:t xml:space="preserve">Conclusions </w:t>
      </w:r>
    </w:p>
    <w:p>
      <w:pPr>
        <w:rPr>
          <w:b/>
        </w:rPr>
      </w:pPr>
      <w:r>
        <w:rPr>
          <w:lang w:val="en-US"/>
        </w:rPr>
        <w:t xml:space="preserve">In this paper, we further discuss remaining issues on </w:t>
      </w:r>
      <w:r>
        <w:rPr>
          <w:rFonts w:hint="eastAsia" w:eastAsia="宋体"/>
          <w:lang w:val="en-US" w:eastAsia="zh-CN"/>
        </w:rPr>
        <w:t>dis</w:t>
      </w:r>
      <w:r>
        <w:rPr>
          <w:lang w:val="en-US"/>
        </w:rPr>
        <w:t>continuous coverage, and we have the following observations</w:t>
      </w:r>
      <w:r>
        <w:rPr>
          <w:rFonts w:eastAsia="等线"/>
        </w:rPr>
        <w:t>:</w:t>
      </w:r>
      <w:r>
        <w:rPr>
          <w:b/>
        </w:rPr>
        <w:t xml:space="preserve"> </w:t>
      </w:r>
    </w:p>
    <w:p>
      <w:pPr>
        <w:rPr>
          <w:rFonts w:hint="eastAsia" w:eastAsia="宋体"/>
          <w:b/>
          <w:bCs/>
          <w:lang w:val="en-US" w:eastAsia="zh-CN"/>
        </w:rPr>
      </w:pPr>
      <w:r>
        <w:rPr>
          <w:b/>
          <w:bCs/>
        </w:rPr>
        <w:t xml:space="preserve">Observation 1: </w:t>
      </w:r>
      <w:r>
        <w:rPr>
          <w:rFonts w:hint="eastAsia" w:eastAsia="宋体"/>
          <w:b/>
          <w:bCs/>
          <w:lang w:val="en-US" w:eastAsia="zh-CN"/>
        </w:rPr>
        <w:t xml:space="preserve"> For the</w:t>
      </w:r>
      <w:r>
        <w:rPr>
          <w:b/>
          <w:bCs/>
        </w:rPr>
        <w:t xml:space="preserve"> quasi-earth fixed cell</w:t>
      </w:r>
      <w:r>
        <w:rPr>
          <w:rFonts w:hint="eastAsia" w:eastAsia="宋体"/>
          <w:b/>
          <w:bCs/>
          <w:lang w:val="en-US" w:eastAsia="zh-CN"/>
        </w:rPr>
        <w:t>, the start-time of (incoming) satellite</w:t>
      </w:r>
      <w:r>
        <w:rPr>
          <w:rFonts w:hint="default" w:eastAsia="宋体"/>
          <w:b/>
          <w:bCs/>
          <w:lang w:val="en-US" w:eastAsia="zh-CN"/>
        </w:rPr>
        <w:t>’</w:t>
      </w:r>
      <w:r>
        <w:rPr>
          <w:rFonts w:hint="eastAsia" w:eastAsia="宋体"/>
          <w:b/>
          <w:bCs/>
          <w:lang w:val="en-US" w:eastAsia="zh-CN"/>
        </w:rPr>
        <w:t>s coverage may still not enough for the UE</w:t>
      </w:r>
      <w:r>
        <w:rPr>
          <w:rFonts w:hint="default" w:eastAsia="宋体"/>
          <w:b/>
          <w:bCs/>
          <w:lang w:val="en-US" w:eastAsia="zh-CN"/>
        </w:rPr>
        <w:t>’</w:t>
      </w:r>
      <w:r>
        <w:rPr>
          <w:rFonts w:hint="eastAsia" w:eastAsia="宋体"/>
          <w:b/>
          <w:bCs/>
          <w:lang w:val="en-US" w:eastAsia="zh-CN"/>
        </w:rPr>
        <w:t>s predicting next wake up time as the UE may moving or satellites may not have the same coverage.</w:t>
      </w:r>
    </w:p>
    <w:p>
      <w:pPr>
        <w:rPr>
          <w:b/>
        </w:rPr>
      </w:pPr>
    </w:p>
    <w:p>
      <w:pPr>
        <w:rPr>
          <w:rFonts w:hint="eastAsia" w:eastAsia="宋体"/>
          <w:b/>
          <w:bCs/>
          <w:lang w:val="en-US" w:eastAsia="zh-CN"/>
        </w:rPr>
      </w:pPr>
      <w:r>
        <w:rPr>
          <w:b/>
          <w:bCs/>
        </w:rPr>
        <w:t xml:space="preserve">Observation </w:t>
      </w:r>
      <w:r>
        <w:rPr>
          <w:rFonts w:hint="eastAsia" w:eastAsia="宋体"/>
          <w:b/>
          <w:bCs/>
          <w:lang w:val="en-US" w:eastAsia="zh-CN"/>
        </w:rPr>
        <w:t>2</w:t>
      </w:r>
      <w:r>
        <w:rPr>
          <w:b/>
          <w:bCs/>
        </w:rPr>
        <w:t xml:space="preserve">: </w:t>
      </w:r>
      <w:r>
        <w:rPr>
          <w:rFonts w:hint="eastAsia" w:eastAsia="宋体"/>
          <w:b/>
          <w:bCs/>
          <w:lang w:val="en-US" w:eastAsia="zh-CN"/>
        </w:rPr>
        <w:t xml:space="preserve"> </w:t>
      </w:r>
      <w:r>
        <w:rPr>
          <w:rFonts w:hint="eastAsia"/>
          <w:b/>
          <w:bCs/>
        </w:rPr>
        <w:t xml:space="preserve">Based on the characteristics of the </w:t>
      </w:r>
      <w:r>
        <w:rPr>
          <w:rFonts w:hint="eastAsia" w:eastAsia="宋体"/>
          <w:b/>
          <w:bCs/>
          <w:lang w:val="en-US" w:eastAsia="zh-CN"/>
        </w:rPr>
        <w:t>IoT</w:t>
      </w:r>
      <w:r>
        <w:rPr>
          <w:rFonts w:hint="eastAsia"/>
          <w:b/>
          <w:bCs/>
        </w:rPr>
        <w:t xml:space="preserve"> business,</w:t>
      </w:r>
      <w:r>
        <w:rPr>
          <w:rFonts w:hint="eastAsia" w:eastAsia="宋体"/>
          <w:b/>
          <w:bCs/>
          <w:lang w:val="en-US" w:eastAsia="zh-CN"/>
        </w:rPr>
        <w:t xml:space="preserve"> the UE didn</w:t>
      </w:r>
      <w:r>
        <w:rPr>
          <w:rFonts w:hint="default" w:eastAsia="宋体"/>
          <w:b/>
          <w:bCs/>
          <w:lang w:val="en-US" w:eastAsia="zh-CN"/>
        </w:rPr>
        <w:t>’</w:t>
      </w:r>
      <w:r>
        <w:rPr>
          <w:rFonts w:hint="eastAsia" w:eastAsia="宋体"/>
          <w:b/>
          <w:bCs/>
          <w:lang w:val="en-US" w:eastAsia="zh-CN"/>
        </w:rPr>
        <w:t>t have to wake up every satellite</w:t>
      </w:r>
      <w:r>
        <w:rPr>
          <w:rFonts w:hint="default" w:eastAsia="宋体"/>
          <w:b/>
          <w:bCs/>
          <w:lang w:val="en-US" w:eastAsia="zh-CN"/>
        </w:rPr>
        <w:t>’</w:t>
      </w:r>
      <w:r>
        <w:rPr>
          <w:rFonts w:hint="eastAsia" w:eastAsia="宋体"/>
          <w:b/>
          <w:bCs/>
          <w:lang w:val="en-US" w:eastAsia="zh-CN"/>
        </w:rPr>
        <w:t>s start serving time for a specific quasi-earth fixed cell.</w:t>
      </w:r>
    </w:p>
    <w:p>
      <w:pPr>
        <w:rPr>
          <w:b/>
        </w:rPr>
      </w:pPr>
    </w:p>
    <w:p>
      <w:r>
        <w:t>And we propose:</w:t>
      </w:r>
    </w:p>
    <w:p>
      <w:pPr>
        <w:pStyle w:val="10"/>
        <w:numPr>
          <w:ilvl w:val="0"/>
          <w:numId w:val="5"/>
        </w:numPr>
        <w:overflowPunct/>
        <w:autoSpaceDE/>
        <w:autoSpaceDN/>
        <w:adjustRightInd/>
        <w:spacing w:line="259" w:lineRule="auto"/>
        <w:textAlignment w:val="auto"/>
      </w:pPr>
      <w:r>
        <w:rPr>
          <w:rFonts w:hint="eastAsia" w:eastAsia="宋体" w:cs="Arial"/>
          <w:color w:val="000000"/>
          <w:lang w:val="en-US" w:eastAsia="zh-CN"/>
        </w:rPr>
        <w:t>T</w:t>
      </w:r>
      <w:r>
        <w:rPr>
          <w:rFonts w:eastAsia="Arial" w:cs="Arial"/>
          <w:color w:val="000000"/>
        </w:rPr>
        <w:t>he coordinate of cell reference point on ground</w:t>
      </w:r>
      <w:r>
        <w:rPr>
          <w:rFonts w:hint="eastAsia" w:eastAsia="宋体" w:cs="Arial"/>
          <w:color w:val="000000"/>
          <w:lang w:val="en-US" w:eastAsia="zh-CN"/>
        </w:rPr>
        <w:t xml:space="preserve"> </w:t>
      </w:r>
      <w:r>
        <w:rPr>
          <w:rFonts w:eastAsia="Arial" w:cs="Arial"/>
          <w:color w:val="000000"/>
        </w:rPr>
        <w:t xml:space="preserve">and the </w:t>
      </w:r>
      <w:r>
        <w:rPr>
          <w:rFonts w:eastAsia="Calibri"/>
        </w:rPr>
        <w:t>cell footprint size (e.g. cell radius)</w:t>
      </w:r>
      <w:r>
        <w:rPr>
          <w:rFonts w:hint="eastAsia" w:eastAsia="宋体"/>
          <w:lang w:val="en-US" w:eastAsia="zh-CN"/>
        </w:rPr>
        <w:t xml:space="preserve"> of the incoming satellite should also be provided for Quasi-E</w:t>
      </w:r>
      <w:r>
        <w:t>arth</w:t>
      </w:r>
      <w:r>
        <w:rPr>
          <w:rFonts w:hint="eastAsia" w:eastAsia="宋体"/>
          <w:lang w:val="en-US" w:eastAsia="zh-CN"/>
        </w:rPr>
        <w:t xml:space="preserve"> </w:t>
      </w:r>
      <w:r>
        <w:t>fixed cell.</w:t>
      </w:r>
    </w:p>
    <w:p/>
    <w:p>
      <w:pPr>
        <w:pStyle w:val="10"/>
        <w:numPr>
          <w:ilvl w:val="0"/>
          <w:numId w:val="5"/>
        </w:numPr>
        <w:overflowPunct/>
        <w:autoSpaceDE/>
        <w:autoSpaceDN/>
        <w:adjustRightInd/>
        <w:spacing w:line="259" w:lineRule="auto"/>
        <w:textAlignment w:val="auto"/>
        <w:rPr>
          <w:sz w:val="20"/>
          <w:szCs w:val="20"/>
        </w:rPr>
      </w:pPr>
      <w:r>
        <w:rPr>
          <w:rFonts w:hint="eastAsia" w:eastAsia="宋体"/>
          <w:sz w:val="20"/>
          <w:szCs w:val="20"/>
          <w:lang w:val="en-US" w:eastAsia="zh-CN"/>
        </w:rPr>
        <w:t>All the satellite</w:t>
      </w:r>
      <w:r>
        <w:rPr>
          <w:rFonts w:hint="default" w:eastAsia="宋体"/>
          <w:sz w:val="20"/>
          <w:szCs w:val="20"/>
          <w:lang w:val="en-US" w:eastAsia="zh-CN"/>
        </w:rPr>
        <w:t>’</w:t>
      </w:r>
      <w:r>
        <w:rPr>
          <w:rFonts w:hint="eastAsia" w:eastAsia="宋体"/>
          <w:sz w:val="20"/>
          <w:szCs w:val="20"/>
          <w:lang w:val="en-US" w:eastAsia="zh-CN"/>
        </w:rPr>
        <w:t xml:space="preserve">s information that covers a specific quasi-earth fixed cell should be provided to UE for predicting </w:t>
      </w:r>
      <w:r>
        <w:rPr>
          <w:rFonts w:hint="eastAsia" w:eastAsia="宋体"/>
          <w:sz w:val="20"/>
          <w:szCs w:val="20"/>
          <w:lang w:val="en-US" w:eastAsia="en-US"/>
        </w:rPr>
        <w:t>discontinuous covera</w:t>
      </w:r>
      <w:r>
        <w:rPr>
          <w:rFonts w:hint="eastAsia" w:eastAsia="宋体"/>
          <w:sz w:val="20"/>
          <w:szCs w:val="20"/>
          <w:lang w:val="en-US" w:eastAsia="zh-CN"/>
        </w:rPr>
        <w:t>ge.</w:t>
      </w:r>
    </w:p>
    <w:p>
      <w:pPr>
        <w:rPr>
          <w:b/>
        </w:rPr>
      </w:pPr>
    </w:p>
    <w:p>
      <w:pPr>
        <w:pStyle w:val="2"/>
        <w:numPr>
          <w:ilvl w:val="0"/>
          <w:numId w:val="0"/>
        </w:numPr>
        <w:tabs>
          <w:tab w:val="clear" w:pos="432"/>
        </w:tabs>
        <w:ind w:leftChars="0"/>
      </w:pPr>
      <w:r>
        <w:rPr>
          <w:rFonts w:hint="eastAsia" w:eastAsia="宋体"/>
          <w:lang w:val="en-US" w:eastAsia="zh-CN"/>
        </w:rPr>
        <w:t xml:space="preserve">4 </w:t>
      </w:r>
      <w:r>
        <w:rPr>
          <w:rFonts w:hint="eastAsia"/>
        </w:rPr>
        <w:t>References</w:t>
      </w:r>
    </w:p>
    <w:p>
      <w:pPr>
        <w:pStyle w:val="4"/>
        <w:numPr>
          <w:ilvl w:val="0"/>
          <w:numId w:val="6"/>
        </w:numPr>
        <w:spacing w:after="0"/>
        <w:rPr>
          <w:rFonts w:cs="Arial"/>
          <w:sz w:val="22"/>
          <w:szCs w:val="22"/>
        </w:rPr>
      </w:pPr>
      <w:r>
        <w:rPr>
          <w:rFonts w:cs="Arial"/>
          <w:sz w:val="22"/>
          <w:szCs w:val="22"/>
        </w:rPr>
        <w:t xml:space="preserve"> “</w:t>
      </w:r>
      <w:r>
        <w:rPr>
          <w:rFonts w:hint="eastAsia" w:cs="Arial"/>
          <w:sz w:val="22"/>
          <w:szCs w:val="22"/>
        </w:rPr>
        <w:t>Draft_R2-116e_Meeting_Report_v2.docx</w:t>
      </w:r>
      <w:r>
        <w:rPr>
          <w:rFonts w:cs="Arial"/>
          <w:sz w:val="22"/>
          <w:szCs w:val="22"/>
        </w:rPr>
        <w:t>”</w:t>
      </w:r>
    </w:p>
    <w:p>
      <w:pPr>
        <w:rPr>
          <w:rFonts w:hint="default"/>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D0190C"/>
    <w:multiLevelType w:val="multilevel"/>
    <w:tmpl w:val="D2D0190C"/>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71778C"/>
    <w:rsid w:val="09AA20D3"/>
    <w:rsid w:val="13D7274C"/>
    <w:rsid w:val="172B15A5"/>
    <w:rsid w:val="1B4F2E04"/>
    <w:rsid w:val="1D5C422C"/>
    <w:rsid w:val="1D72553F"/>
    <w:rsid w:val="218C3C37"/>
    <w:rsid w:val="22ED4EA9"/>
    <w:rsid w:val="253F3B36"/>
    <w:rsid w:val="25BC78D5"/>
    <w:rsid w:val="273F71A1"/>
    <w:rsid w:val="2B1B574F"/>
    <w:rsid w:val="38A038DB"/>
    <w:rsid w:val="41A229C0"/>
    <w:rsid w:val="448E1E9E"/>
    <w:rsid w:val="47755220"/>
    <w:rsid w:val="47B61984"/>
    <w:rsid w:val="4A212B31"/>
    <w:rsid w:val="4CA501B4"/>
    <w:rsid w:val="4DE56289"/>
    <w:rsid w:val="512C578B"/>
    <w:rsid w:val="53EA6F9A"/>
    <w:rsid w:val="545D2BA8"/>
    <w:rsid w:val="5D53233E"/>
    <w:rsid w:val="5E032063"/>
    <w:rsid w:val="5EE34F16"/>
    <w:rsid w:val="5FBE6E63"/>
    <w:rsid w:val="60507E6D"/>
    <w:rsid w:val="643816EF"/>
    <w:rsid w:val="66EE5EB2"/>
    <w:rsid w:val="67E57609"/>
    <w:rsid w:val="68B056ED"/>
    <w:rsid w:val="69957377"/>
    <w:rsid w:val="6A2A1BFB"/>
    <w:rsid w:val="728F5634"/>
    <w:rsid w:val="736B747C"/>
    <w:rsid w:val="755D5E57"/>
    <w:rsid w:val="75D904B6"/>
    <w:rsid w:val="78071F72"/>
    <w:rsid w:val="7EAD5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character" w:default="1" w:styleId="7">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4">
    <w:name w:val="Body Text"/>
    <w:basedOn w:val="1"/>
    <w:qFormat/>
    <w:uiPriority w:val="0"/>
  </w:style>
  <w:style w:type="paragraph" w:styleId="5">
    <w:name w:val="header"/>
    <w:basedOn w:val="1"/>
    <w:qFormat/>
    <w:uiPriority w:val="99"/>
    <w:pPr>
      <w:widowControl w:val="0"/>
      <w:tabs>
        <w:tab w:val="left" w:pos="1701"/>
        <w:tab w:val="right" w:pos="9923"/>
      </w:tabs>
      <w:spacing w:before="120"/>
    </w:pPr>
    <w:rPr>
      <w:b/>
      <w:sz w:val="24"/>
      <w:lang w:val="de-DE" w:eastAsia="zh-CN"/>
    </w:rPr>
  </w:style>
  <w:style w:type="paragraph" w:customStyle="1" w:styleId="8">
    <w:name w:val="Agreement"/>
    <w:basedOn w:val="1"/>
    <w:next w:val="9"/>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9">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0">
    <w:name w:val="Proposal"/>
    <w:basedOn w:val="1"/>
    <w:qFormat/>
    <w:uiPriority w:val="0"/>
    <w:pPr>
      <w:tabs>
        <w:tab w:val="left" w:pos="1701"/>
      </w:tabs>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WEN.WU5</cp:lastModifiedBy>
  <dcterms:modified xsi:type="dcterms:W3CDTF">2022-01-11T09:19:55Z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